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F4BB" w14:textId="0536F032" w:rsidR="00BD309F" w:rsidRDefault="00BD309F" w:rsidP="00BD309F">
      <w:pPr>
        <w:shd w:val="clear" w:color="auto" w:fill="FFFFFF"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0"/>
          <w:szCs w:val="50"/>
          <w:lang w:eastAsia="sv-S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50"/>
          <w:szCs w:val="50"/>
          <w:lang w:eastAsia="sv-SE"/>
        </w:rPr>
        <w:t xml:space="preserve">Brf Hökens Gata 8 </w:t>
      </w:r>
    </w:p>
    <w:p w14:paraId="4FE74968" w14:textId="4B8A83AE" w:rsidR="00BD309F" w:rsidRPr="00355FC6" w:rsidRDefault="00BD309F" w:rsidP="00BD309F">
      <w:pPr>
        <w:shd w:val="clear" w:color="auto" w:fill="FFFFFF"/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0"/>
          <w:szCs w:val="50"/>
          <w:lang w:eastAsia="sv-SE"/>
        </w:rPr>
      </w:pPr>
    </w:p>
    <w:p w14:paraId="5E855B76" w14:textId="3E1B3AB6" w:rsidR="00BD309F" w:rsidRDefault="00BD309F" w:rsidP="00BD309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F88046" wp14:editId="6772F177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506980" cy="3342640"/>
            <wp:effectExtent l="171450" t="171450" r="179070" b="200660"/>
            <wp:wrapTight wrapText="bothSides">
              <wp:wrapPolygon edited="0">
                <wp:start x="-1313" y="-1108"/>
                <wp:lineTo x="-1477" y="21419"/>
                <wp:lineTo x="-1149" y="22774"/>
                <wp:lineTo x="22650" y="22774"/>
                <wp:lineTo x="22979" y="20927"/>
                <wp:lineTo x="22815" y="-1108"/>
                <wp:lineTo x="-1313" y="-1108"/>
              </wp:wrapPolygon>
            </wp:wrapTight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3342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FC6"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  <w:t>Vår bostadsrättsförening ligger på Hökens Gata, Södermalm i Stockholm. Bostadsrättsföreningen registrerades 1998 och har idag 36 lägenheter och tre hyreslokaler. Vi har två portar från Hökens Gata</w:t>
      </w:r>
      <w:r w:rsidR="006614A5"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  <w:t xml:space="preserve"> 8</w:t>
      </w:r>
      <w:r w:rsidRPr="00355FC6"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  <w:t>. </w:t>
      </w:r>
    </w:p>
    <w:p w14:paraId="21E34443" w14:textId="1514E9AD" w:rsidR="00BD309F" w:rsidRPr="00355FC6" w:rsidRDefault="00BD309F" w:rsidP="00BD309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</w:pPr>
    </w:p>
    <w:p w14:paraId="3D129A2E" w14:textId="315D1EBC" w:rsidR="00BD309F" w:rsidRDefault="00BD309F" w:rsidP="00BD309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</w:pPr>
      <w:r w:rsidRPr="00355FC6"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  <w:t>Fastigheten består av ett stort hus med fyra olika trappuppgångar. Lägenheterna i huset vetter ut mot gatan och/eller mot våra två innergårdar. Alla lägenheter har eget förråd på källarplan</w:t>
      </w:r>
      <w:r w:rsidR="006614A5"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  <w:t xml:space="preserve"> samt att det finns ett gemensamt källarutrymme för förvaring av exempelvis cyklar. V</w:t>
      </w:r>
      <w:r w:rsidRPr="00355FC6"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  <w:t>i delar på en rymlig och nyrenoverad tvättstuga med fönster ut mot gården. Båda våra innergårdar är möblerade och på den främre gården finns en gemensam grillplats. </w:t>
      </w:r>
    </w:p>
    <w:p w14:paraId="7720828E" w14:textId="77777777" w:rsidR="00BD309F" w:rsidRPr="00355FC6" w:rsidRDefault="00BD309F" w:rsidP="00BD309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</w:pPr>
    </w:p>
    <w:p w14:paraId="0DB1A829" w14:textId="189F1958" w:rsidR="00BD309F" w:rsidRDefault="00BD309F" w:rsidP="00BD309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</w:pPr>
      <w:r w:rsidRPr="00355FC6"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  <w:t>Föreningen ligger i ett historiskt kvarter på Södermalm och vår fastighet är Q-märkt. Några tiotals meter längre upp på gatan ligger Mosebacke Torg och Södra Teatern. Knutpunkt för tunnelbana- och busskommunikation, Slussen, ligger ca 300 meter från våra portar och härifrån finns förbindelser som tar dig över hela Stockholm. I området finns ett brett utbud av butiker, mataffärer, barer och restauranger.  </w:t>
      </w:r>
    </w:p>
    <w:p w14:paraId="123344F2" w14:textId="28767630" w:rsidR="00BD309F" w:rsidRPr="00355FC6" w:rsidRDefault="00BD309F" w:rsidP="00BD309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</w:pPr>
    </w:p>
    <w:p w14:paraId="738CF160" w14:textId="57433BB5" w:rsidR="00BD309F" w:rsidRDefault="00BD309F" w:rsidP="00BD309F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</w:pPr>
      <w:r w:rsidRPr="00355FC6"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  <w:t>Välkommen till oss! </w:t>
      </w:r>
    </w:p>
    <w:p w14:paraId="6E879E68" w14:textId="762066C2" w:rsidR="00F71FC4" w:rsidRDefault="009066B3"/>
    <w:sectPr w:rsidR="00F7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12ED" w14:textId="77777777" w:rsidR="009066B3" w:rsidRDefault="009066B3" w:rsidP="00BD309F">
      <w:pPr>
        <w:spacing w:after="0" w:line="240" w:lineRule="auto"/>
      </w:pPr>
      <w:r>
        <w:separator/>
      </w:r>
    </w:p>
  </w:endnote>
  <w:endnote w:type="continuationSeparator" w:id="0">
    <w:p w14:paraId="201FB4E5" w14:textId="77777777" w:rsidR="009066B3" w:rsidRDefault="009066B3" w:rsidP="00BD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8EAC" w14:textId="77777777" w:rsidR="009066B3" w:rsidRDefault="009066B3" w:rsidP="00BD309F">
      <w:pPr>
        <w:spacing w:after="0" w:line="240" w:lineRule="auto"/>
      </w:pPr>
      <w:r>
        <w:separator/>
      </w:r>
    </w:p>
  </w:footnote>
  <w:footnote w:type="continuationSeparator" w:id="0">
    <w:p w14:paraId="0F90930A" w14:textId="77777777" w:rsidR="009066B3" w:rsidRDefault="009066B3" w:rsidP="00BD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9F"/>
    <w:rsid w:val="0045005A"/>
    <w:rsid w:val="006614A5"/>
    <w:rsid w:val="0069668D"/>
    <w:rsid w:val="006C24FA"/>
    <w:rsid w:val="00714CB2"/>
    <w:rsid w:val="009066B3"/>
    <w:rsid w:val="00B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1D8DA"/>
  <w15:chartTrackingRefBased/>
  <w15:docId w15:val="{7BABD775-5685-4A17-8E2C-E7296D9F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923</Characters>
  <Application>Microsoft Office Word</Application>
  <DocSecurity>0</DocSecurity>
  <Lines>7</Lines>
  <Paragraphs>2</Paragraphs>
  <ScaleCrop>false</ScaleCrop>
  <Company>Handelsbanken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Larsson</dc:creator>
  <cp:keywords/>
  <dc:description/>
  <cp:lastModifiedBy>Elin Larsson</cp:lastModifiedBy>
  <cp:revision>2</cp:revision>
  <dcterms:created xsi:type="dcterms:W3CDTF">2023-01-22T13:42:00Z</dcterms:created>
  <dcterms:modified xsi:type="dcterms:W3CDTF">2023-02-05T17:39:00Z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fc48b-007d-4771-961b-f0d15fe0bcf6_Enabled">
    <vt:lpwstr>true</vt:lpwstr>
  </property>
  <property fmtid="{D5CDD505-2E9C-101B-9397-08002B2CF9AE}" pid="3" name="MSIP_Label_9c4fc48b-007d-4771-961b-f0d15fe0bcf6_SetDate">
    <vt:lpwstr>2023-01-22T13:48:08Z</vt:lpwstr>
  </property>
  <property fmtid="{D5CDD505-2E9C-101B-9397-08002B2CF9AE}" pid="4" name="MSIP_Label_9c4fc48b-007d-4771-961b-f0d15fe0bcf6_Method">
    <vt:lpwstr>Privileged</vt:lpwstr>
  </property>
  <property fmtid="{D5CDD505-2E9C-101B-9397-08002B2CF9AE}" pid="5" name="MSIP_Label_9c4fc48b-007d-4771-961b-f0d15fe0bcf6_Name">
    <vt:lpwstr>Open</vt:lpwstr>
  </property>
  <property fmtid="{D5CDD505-2E9C-101B-9397-08002B2CF9AE}" pid="6" name="MSIP_Label_9c4fc48b-007d-4771-961b-f0d15fe0bcf6_SiteId">
    <vt:lpwstr>4aba1e73-421d-4e8f-895a-786b597ba991</vt:lpwstr>
  </property>
  <property fmtid="{D5CDD505-2E9C-101B-9397-08002B2CF9AE}" pid="7" name="MSIP_Label_9c4fc48b-007d-4771-961b-f0d15fe0bcf6_ActionId">
    <vt:lpwstr>08311089-03e9-4ff2-b1b9-1681466d5ccc</vt:lpwstr>
  </property>
  <property fmtid="{D5CDD505-2E9C-101B-9397-08002B2CF9AE}" pid="8" name="MSIP_Label_9c4fc48b-007d-4771-961b-f0d15fe0bcf6_ContentBits">
    <vt:lpwstr>0</vt:lpwstr>
  </property>
</Properties>
</file>